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533" w:firstLineChars="347"/>
        <w:jc w:val="both"/>
        <w:textAlignment w:val="auto"/>
        <w:outlineLvl w:val="9"/>
        <w:rPr>
          <w:rFonts w:hint="eastAsia" w:cs="宋体" w:asciiTheme="minorEastAsia" w:hAnsiTheme="minorEastAsia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533" w:firstLineChars="347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/>
          <w:kern w:val="0"/>
          <w:sz w:val="44"/>
          <w:szCs w:val="44"/>
        </w:rPr>
        <w:t>聘请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44"/>
          <w:szCs w:val="44"/>
          <w:lang w:eastAsia="zh-CN"/>
        </w:rPr>
        <w:t>招聘服务机构</w:t>
      </w:r>
      <w:r>
        <w:rPr>
          <w:rFonts w:hint="eastAsia" w:asciiTheme="minorEastAsia" w:hAnsiTheme="minorEastAsia"/>
          <w:b/>
          <w:bCs/>
          <w:color w:val="000000"/>
          <w:sz w:val="44"/>
          <w:szCs w:val="44"/>
        </w:rPr>
        <w:t>比选</w:t>
      </w:r>
      <w:r>
        <w:rPr>
          <w:rFonts w:hint="eastAsia" w:asciiTheme="minorEastAsia" w:hAnsiTheme="minorEastAsia"/>
          <w:b/>
          <w:bCs/>
          <w:color w:val="000000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为加快推进</w:t>
      </w:r>
      <w:r>
        <w:rPr>
          <w:rFonts w:hint="eastAsia" w:ascii="仿宋" w:hAnsi="仿宋" w:eastAsia="仿宋" w:cs="仿宋"/>
          <w:sz w:val="32"/>
          <w:szCs w:val="32"/>
        </w:rPr>
        <w:t>海南旅投免税品有限公司组建人员招聘工作，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现拟通过询价比选方式选聘</w:t>
      </w:r>
      <w:r>
        <w:rPr>
          <w:rFonts w:hint="eastAsia" w:ascii="仿宋" w:hAnsi="仿宋" w:eastAsia="仿宋" w:cs="仿宋"/>
          <w:sz w:val="32"/>
          <w:szCs w:val="32"/>
        </w:rPr>
        <w:t>海南省内的一家人才招聘服务机构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为我司</w:t>
      </w:r>
      <w:r>
        <w:rPr>
          <w:rFonts w:hint="eastAsia" w:ascii="仿宋" w:hAnsi="仿宋" w:eastAsia="仿宋" w:cs="仿宋"/>
          <w:sz w:val="32"/>
          <w:szCs w:val="32"/>
        </w:rPr>
        <w:t>提供专场招聘服务和精准代招工作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为了做好</w:t>
      </w:r>
      <w:r>
        <w:rPr>
          <w:rFonts w:hint="eastAsia" w:ascii="仿宋" w:hAnsi="仿宋" w:eastAsia="仿宋"/>
          <w:sz w:val="32"/>
          <w:szCs w:val="32"/>
          <w:lang w:eastAsia="zh-CN"/>
        </w:rPr>
        <w:t>询价比选</w:t>
      </w:r>
      <w:r>
        <w:rPr>
          <w:rFonts w:hint="eastAsia" w:ascii="仿宋" w:hAnsi="仿宋" w:eastAsia="仿宋"/>
          <w:sz w:val="32"/>
          <w:szCs w:val="32"/>
        </w:rPr>
        <w:t>工作，做到公开、公平、公正，特制订本方案。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一、比选项目基本信息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（一）工作内容：</w:t>
      </w:r>
      <w:r>
        <w:rPr>
          <w:rFonts w:hint="eastAsia" w:ascii="仿宋" w:hAnsi="仿宋" w:eastAsia="仿宋" w:cs="仿宋"/>
          <w:sz w:val="32"/>
          <w:szCs w:val="32"/>
        </w:rPr>
        <w:t>提供专场招聘服务和精准代招工作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，发布招聘公告、组织专场招聘会、筛选简历、初步面试及精准代招工作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专场招聘会共三场，</w:t>
      </w:r>
      <w:r>
        <w:rPr>
          <w:rFonts w:hint="eastAsia" w:ascii="仿宋" w:hAnsi="仿宋" w:eastAsia="仿宋" w:cs="仿宋"/>
          <w:sz w:val="32"/>
          <w:szCs w:val="32"/>
        </w:rPr>
        <w:t>其中海口社招专场一场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海口经济学院校招专场一场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三亚旅游学院校招专场一场。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（二）服务费用：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包含三场专场招聘会费用及代招费用，其中三场专场招聘会总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报价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不得高于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35万元，报价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含各类相关服务费用、税费及人员的差旅食宿费。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（三）时间要求：中选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服务机构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应在收到正式中选通知2日内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工作，并根据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我司对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有关工作具体时间节点要求做好后续工作。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二、参加比选机构资质要求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公司注册资本金不少于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500万元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具有行业主管部门颁发的在有效期内的业务许可证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三、比选文件内容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参加比选机构基本情况（需提供营业执照复印件、</w:t>
      </w:r>
      <w:r>
        <w:rPr>
          <w:rFonts w:hint="eastAsia" w:ascii="仿宋" w:hAnsi="仿宋" w:eastAsia="仿宋"/>
          <w:sz w:val="32"/>
          <w:szCs w:val="32"/>
          <w:lang w:eastAsia="zh-CN"/>
        </w:rPr>
        <w:t>业务许可证</w:t>
      </w:r>
      <w:r>
        <w:rPr>
          <w:rFonts w:hint="eastAsia" w:ascii="仿宋" w:hAnsi="仿宋" w:eastAsia="仿宋"/>
          <w:sz w:val="32"/>
          <w:szCs w:val="32"/>
        </w:rPr>
        <w:t>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（二）服务方案及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报价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方案（</w:t>
      </w:r>
      <w:r>
        <w:rPr>
          <w:rFonts w:hint="eastAsia" w:ascii="仿宋" w:hAnsi="仿宋" w:eastAsia="仿宋"/>
          <w:sz w:val="32"/>
          <w:szCs w:val="32"/>
          <w:lang w:eastAsia="zh-CN"/>
        </w:rPr>
        <w:t>服务项目单列费用，并</w:t>
      </w:r>
      <w:r>
        <w:rPr>
          <w:rFonts w:hint="eastAsia" w:ascii="仿宋" w:hAnsi="仿宋" w:eastAsia="仿宋"/>
          <w:sz w:val="32"/>
          <w:szCs w:val="32"/>
        </w:rPr>
        <w:t>加盖公章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四、比选方法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（一）采用一次书面报价、综合评分法进行比选；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（二）有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家（含）以上符合资格条件要求的机构参与即可进行比选，如只有一家则通过商务谈判协商确定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（三）确定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三场专场招聘会报价</w:t>
      </w:r>
      <w:r>
        <w:rPr>
          <w:rFonts w:hint="eastAsia" w:ascii="仿宋" w:hAnsi="仿宋" w:eastAsia="仿宋" w:cs="仿宋"/>
          <w:sz w:val="32"/>
          <w:szCs w:val="32"/>
        </w:rPr>
        <w:t>评选基准价。汇总所有比选机构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针对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三场专场招聘会总报价的</w:t>
      </w:r>
      <w:r>
        <w:rPr>
          <w:rFonts w:hint="eastAsia" w:ascii="仿宋" w:hAnsi="仿宋" w:eastAsia="仿宋" w:cs="仿宋"/>
          <w:sz w:val="32"/>
          <w:szCs w:val="32"/>
        </w:rPr>
        <w:t>有效报价并计算平均价，再对所有不高于平均价的报价进行二次平均，以二次平均的平均价作为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三场专场招聘会报价</w:t>
      </w:r>
      <w:r>
        <w:rPr>
          <w:rFonts w:hint="eastAsia" w:ascii="仿宋" w:hAnsi="仿宋" w:eastAsia="仿宋" w:cs="仿宋"/>
          <w:sz w:val="32"/>
          <w:szCs w:val="32"/>
        </w:rPr>
        <w:t>评选的基准报价。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进行评分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比选总分值为</w:t>
      </w:r>
      <w:r>
        <w:rPr>
          <w:rFonts w:ascii="仿宋" w:hAnsi="仿宋" w:eastAsia="仿宋" w:cs="仿宋"/>
          <w:sz w:val="32"/>
          <w:szCs w:val="32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分（评分计算结果按四舍五入取小数点后二位，由高到低顺序排列），其中价格评分占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服务方案评分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具体评分方法如下：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价格评分（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价格包含两部分，一部分是三场专场招聘会总报价（50分），另一部分是代招费用（20分）。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三场专场招聘会总报价最高报价不超过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35万元，</w:t>
      </w:r>
      <w:r>
        <w:rPr>
          <w:rFonts w:hint="eastAsia" w:ascii="仿宋" w:hAnsi="仿宋" w:eastAsia="仿宋" w:cs="仿宋"/>
          <w:sz w:val="32"/>
          <w:szCs w:val="32"/>
        </w:rPr>
        <w:t>符合资格条件且有效报价等于评选基准价时得满分，报价每高于基准价百分之一扣</w:t>
      </w:r>
      <w:r>
        <w:rPr>
          <w:rFonts w:ascii="仿宋" w:hAnsi="仿宋" w:eastAsia="仿宋" w:cs="仿宋"/>
          <w:sz w:val="32"/>
          <w:szCs w:val="32"/>
        </w:rPr>
        <w:t>0.4</w:t>
      </w:r>
      <w:r>
        <w:rPr>
          <w:rFonts w:hint="eastAsia" w:ascii="仿宋" w:hAnsi="仿宋" w:eastAsia="仿宋" w:cs="仿宋"/>
          <w:sz w:val="32"/>
          <w:szCs w:val="32"/>
        </w:rPr>
        <w:t>分，每低于基准价百分之一扣</w:t>
      </w:r>
      <w:r>
        <w:rPr>
          <w:rFonts w:ascii="仿宋" w:hAnsi="仿宋" w:eastAsia="仿宋" w:cs="仿宋"/>
          <w:sz w:val="32"/>
          <w:szCs w:val="32"/>
        </w:rPr>
        <w:t>0.2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代招费用最低报价者得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，第二名得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15分，第三名得10分，第四名及以后得5分。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服务方案</w:t>
      </w:r>
      <w:r>
        <w:rPr>
          <w:rFonts w:hint="eastAsia" w:ascii="仿宋" w:hAnsi="仿宋" w:eastAsia="仿宋" w:cs="仿宋"/>
          <w:sz w:val="32"/>
          <w:szCs w:val="32"/>
        </w:rPr>
        <w:t>评分（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服务方案完整、可行，满足公司对工作质量及完成时间的要求，第一名得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15分，第二名得13分，第三名得12分，第四名及以后得10分；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招聘发布渠道，在知名网站和省内官方媒体进行宣传推广的，每家得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1分，满分10分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sz w:val="32"/>
          <w:szCs w:val="32"/>
        </w:rPr>
        <w:t>制定的服务方案及相关承诺与公司相关工作契合程度酌情给分，满分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</w:rPr>
        <w:t>确定</w:t>
      </w:r>
      <w:r>
        <w:rPr>
          <w:rFonts w:hint="eastAsia" w:ascii="仿宋" w:hAnsi="仿宋" w:eastAsia="仿宋"/>
          <w:sz w:val="32"/>
          <w:szCs w:val="32"/>
          <w:lang w:eastAsia="zh-CN"/>
        </w:rPr>
        <w:t>候</w:t>
      </w:r>
      <w:r>
        <w:rPr>
          <w:rFonts w:hint="eastAsia" w:ascii="仿宋" w:hAnsi="仿宋" w:eastAsia="仿宋"/>
          <w:sz w:val="32"/>
          <w:szCs w:val="32"/>
        </w:rPr>
        <w:t>选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：按综合评分由高到低的顺序取前三名作为候选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，如比选综合评分出现相同分值的情况时，取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三场专场招聘会总报价</w:t>
      </w:r>
      <w:r>
        <w:rPr>
          <w:rFonts w:hint="eastAsia" w:ascii="仿宋" w:hAnsi="仿宋" w:eastAsia="仿宋"/>
          <w:sz w:val="32"/>
          <w:szCs w:val="32"/>
        </w:rPr>
        <w:t>低者为前一位候选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三场专场招聘会总报价</w:t>
      </w:r>
      <w:r>
        <w:rPr>
          <w:rFonts w:hint="eastAsia" w:ascii="仿宋" w:hAnsi="仿宋" w:eastAsia="仿宋"/>
          <w:sz w:val="32"/>
          <w:szCs w:val="32"/>
        </w:rPr>
        <w:t>相同，</w:t>
      </w:r>
      <w:r>
        <w:rPr>
          <w:rFonts w:hint="eastAsia" w:ascii="仿宋" w:hAnsi="仿宋" w:eastAsia="仿宋"/>
          <w:sz w:val="32"/>
          <w:szCs w:val="32"/>
          <w:lang w:eastAsia="zh-CN"/>
        </w:rPr>
        <w:t>则</w:t>
      </w:r>
      <w:r>
        <w:rPr>
          <w:rFonts w:hint="eastAsia" w:ascii="仿宋" w:hAnsi="仿宋" w:eastAsia="仿宋"/>
          <w:sz w:val="32"/>
          <w:szCs w:val="32"/>
        </w:rPr>
        <w:t>通过抽签确定候选人的排序。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0" w:firstLineChars="196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五、询价比选</w:t>
      </w:r>
      <w:r>
        <w:rPr>
          <w:rFonts w:hint="eastAsia" w:ascii="仿宋" w:hAnsi="仿宋" w:eastAsia="仿宋"/>
          <w:b/>
          <w:sz w:val="32"/>
          <w:szCs w:val="32"/>
        </w:rPr>
        <w:t>小组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比选小组</w:t>
      </w:r>
      <w:r>
        <w:rPr>
          <w:rFonts w:hint="eastAsia" w:ascii="仿宋" w:hAnsi="仿宋" w:eastAsia="仿宋"/>
          <w:sz w:val="32"/>
          <w:szCs w:val="32"/>
          <w:lang w:eastAsia="zh-CN"/>
        </w:rPr>
        <w:t>由公司财务部、人力资源部、法务部员工组成。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监督小组由公司党群部员工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组成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、比选工作程序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（一）本方案经公司批准后，比选小组</w:t>
      </w:r>
      <w:r>
        <w:rPr>
          <w:rFonts w:hint="eastAsia" w:ascii="仿宋" w:hAnsi="仿宋" w:eastAsia="仿宋"/>
          <w:sz w:val="32"/>
          <w:szCs w:val="32"/>
          <w:lang w:eastAsia="zh-CN"/>
        </w:rPr>
        <w:t>负责公开发布比选公告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公告期满后，比选小组召开会议</w:t>
      </w:r>
      <w:r>
        <w:rPr>
          <w:rFonts w:hint="eastAsia" w:ascii="仿宋" w:hAnsi="仿宋" w:eastAsia="仿宋"/>
          <w:sz w:val="32"/>
          <w:szCs w:val="32"/>
        </w:rPr>
        <w:t>对各参选机构</w:t>
      </w:r>
      <w:r>
        <w:rPr>
          <w:rFonts w:hint="eastAsia" w:ascii="仿宋" w:hAnsi="仿宋" w:eastAsia="仿宋"/>
          <w:sz w:val="32"/>
          <w:szCs w:val="32"/>
          <w:lang w:eastAsia="zh-CN"/>
        </w:rPr>
        <w:t>提供的比选</w:t>
      </w:r>
      <w:r>
        <w:rPr>
          <w:rFonts w:hint="eastAsia" w:ascii="仿宋" w:hAnsi="仿宋" w:eastAsia="仿宋"/>
          <w:sz w:val="32"/>
          <w:szCs w:val="32"/>
        </w:rPr>
        <w:t>文件进行审核，确认有2家（含）以上符合资格条件要求的机构参与即可进行比选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并按照本方案第四条比选方法进行打分排序。比选小组和监督小组人员，对比选结果现场进行签名确认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（三）比选会议结束</w:t>
      </w:r>
      <w:r>
        <w:rPr>
          <w:rFonts w:hint="eastAsia" w:ascii="仿宋" w:hAnsi="仿宋" w:eastAsia="仿宋"/>
          <w:sz w:val="32"/>
          <w:szCs w:val="32"/>
          <w:lang w:eastAsia="zh-CN"/>
        </w:rPr>
        <w:t>后，</w:t>
      </w:r>
      <w:r>
        <w:rPr>
          <w:rFonts w:hint="eastAsia" w:ascii="仿宋" w:hAnsi="仿宋" w:eastAsia="仿宋"/>
          <w:sz w:val="32"/>
          <w:szCs w:val="32"/>
        </w:rPr>
        <w:t>比选小组将比选结果</w:t>
      </w:r>
      <w:r>
        <w:rPr>
          <w:rFonts w:hint="eastAsia" w:ascii="仿宋" w:hAnsi="仿宋" w:eastAsia="仿宋"/>
          <w:sz w:val="32"/>
          <w:szCs w:val="32"/>
          <w:lang w:eastAsia="zh-CN"/>
        </w:rPr>
        <w:t>上报公司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审议，确认中选机构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（四）比选小组将比选结果告知参选机构，并通知中选机构及时进场开展工作。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72" w:firstLineChars="147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七、参选注意事项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20" w:firstLineChars="1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（一）参选机构提交的</w:t>
      </w:r>
      <w:r>
        <w:rPr>
          <w:rFonts w:hint="eastAsia" w:ascii="仿宋" w:hAnsi="仿宋" w:eastAsia="仿宋"/>
          <w:sz w:val="32"/>
          <w:szCs w:val="32"/>
          <w:lang w:eastAsia="zh-CN"/>
        </w:rPr>
        <w:t>比选</w:t>
      </w:r>
      <w:r>
        <w:rPr>
          <w:rFonts w:hint="eastAsia" w:ascii="仿宋" w:hAnsi="仿宋" w:eastAsia="仿宋"/>
          <w:sz w:val="32"/>
          <w:szCs w:val="32"/>
        </w:rPr>
        <w:t>文件，如不完整、不盖公章，或提供的相关资料、资格资质证明文件不真实，均视为不符合资格条件，不可参加比选；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（二）参选机构提交的</w:t>
      </w:r>
      <w:r>
        <w:rPr>
          <w:rFonts w:hint="eastAsia" w:ascii="仿宋" w:hAnsi="仿宋" w:eastAsia="仿宋" w:cs="宋体"/>
          <w:kern w:val="0"/>
          <w:sz w:val="32"/>
          <w:szCs w:val="32"/>
        </w:rPr>
        <w:t>比选报价单，如未加盖公章，视为无效报价；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参选机构提交书面报价后不得撤回、不得修改，否则取消参选资格；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（四）确认为中选机构后，须在规定的时间内，派出人员进场开展工作，不得无故放弃；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）中选机构若不能按要求签订协议，或不能按期完成工作，或在工作中无法保证质量，给我司造成损失的，应赔偿损失。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000" w:firstLineChars="125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海南省旅游投资发展有限公司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960" w:firstLineChars="155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8216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2B07"/>
    <w:multiLevelType w:val="singleLevel"/>
    <w:tmpl w:val="5F642B0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642CE6"/>
    <w:multiLevelType w:val="singleLevel"/>
    <w:tmpl w:val="5F642CE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A7"/>
    <w:rsid w:val="00007CBA"/>
    <w:rsid w:val="0002261F"/>
    <w:rsid w:val="00047166"/>
    <w:rsid w:val="00053326"/>
    <w:rsid w:val="00063D18"/>
    <w:rsid w:val="00071D55"/>
    <w:rsid w:val="0008258B"/>
    <w:rsid w:val="00084E11"/>
    <w:rsid w:val="000920AF"/>
    <w:rsid w:val="00093502"/>
    <w:rsid w:val="000B0D9C"/>
    <w:rsid w:val="000B1B9D"/>
    <w:rsid w:val="000C7140"/>
    <w:rsid w:val="000D435D"/>
    <w:rsid w:val="000D6982"/>
    <w:rsid w:val="000E200B"/>
    <w:rsid w:val="000E4446"/>
    <w:rsid w:val="000F00BA"/>
    <w:rsid w:val="00104542"/>
    <w:rsid w:val="0010523D"/>
    <w:rsid w:val="00123CB7"/>
    <w:rsid w:val="001249E2"/>
    <w:rsid w:val="00133658"/>
    <w:rsid w:val="00145E5D"/>
    <w:rsid w:val="00147C43"/>
    <w:rsid w:val="00153FD8"/>
    <w:rsid w:val="001706A1"/>
    <w:rsid w:val="00172689"/>
    <w:rsid w:val="00184ED6"/>
    <w:rsid w:val="00185AF8"/>
    <w:rsid w:val="001966CE"/>
    <w:rsid w:val="001A69D2"/>
    <w:rsid w:val="001B2A77"/>
    <w:rsid w:val="001C34EB"/>
    <w:rsid w:val="001C6E2B"/>
    <w:rsid w:val="001D0A0C"/>
    <w:rsid w:val="001D28C8"/>
    <w:rsid w:val="001D4871"/>
    <w:rsid w:val="001E0488"/>
    <w:rsid w:val="001E4406"/>
    <w:rsid w:val="001F3C18"/>
    <w:rsid w:val="00223621"/>
    <w:rsid w:val="002419B6"/>
    <w:rsid w:val="00241C99"/>
    <w:rsid w:val="00260A5E"/>
    <w:rsid w:val="00262032"/>
    <w:rsid w:val="00265DDE"/>
    <w:rsid w:val="002676AD"/>
    <w:rsid w:val="00273B8F"/>
    <w:rsid w:val="0027525D"/>
    <w:rsid w:val="00280B92"/>
    <w:rsid w:val="002A220D"/>
    <w:rsid w:val="002A2255"/>
    <w:rsid w:val="002A6E23"/>
    <w:rsid w:val="002B6EAE"/>
    <w:rsid w:val="002D27FE"/>
    <w:rsid w:val="002D68CB"/>
    <w:rsid w:val="002F2113"/>
    <w:rsid w:val="00305011"/>
    <w:rsid w:val="00305B15"/>
    <w:rsid w:val="00313585"/>
    <w:rsid w:val="00320896"/>
    <w:rsid w:val="00322964"/>
    <w:rsid w:val="00327927"/>
    <w:rsid w:val="003304F6"/>
    <w:rsid w:val="003378F2"/>
    <w:rsid w:val="00347008"/>
    <w:rsid w:val="0034780F"/>
    <w:rsid w:val="00354635"/>
    <w:rsid w:val="00360786"/>
    <w:rsid w:val="00366E9C"/>
    <w:rsid w:val="00373D35"/>
    <w:rsid w:val="00383A7E"/>
    <w:rsid w:val="00384A59"/>
    <w:rsid w:val="00385CFB"/>
    <w:rsid w:val="00391C03"/>
    <w:rsid w:val="003921C9"/>
    <w:rsid w:val="00392228"/>
    <w:rsid w:val="003B0919"/>
    <w:rsid w:val="003C4D74"/>
    <w:rsid w:val="003D272A"/>
    <w:rsid w:val="003E134F"/>
    <w:rsid w:val="003F35FC"/>
    <w:rsid w:val="003F3B71"/>
    <w:rsid w:val="003F6DCC"/>
    <w:rsid w:val="004065A6"/>
    <w:rsid w:val="00420955"/>
    <w:rsid w:val="00425B02"/>
    <w:rsid w:val="00444AD3"/>
    <w:rsid w:val="00452365"/>
    <w:rsid w:val="004627C8"/>
    <w:rsid w:val="00464008"/>
    <w:rsid w:val="004705A9"/>
    <w:rsid w:val="0047381B"/>
    <w:rsid w:val="004755B4"/>
    <w:rsid w:val="00476783"/>
    <w:rsid w:val="00477467"/>
    <w:rsid w:val="00486DDB"/>
    <w:rsid w:val="004A1EA8"/>
    <w:rsid w:val="004A42D0"/>
    <w:rsid w:val="004A4A16"/>
    <w:rsid w:val="004B1DA3"/>
    <w:rsid w:val="004C078C"/>
    <w:rsid w:val="004F4952"/>
    <w:rsid w:val="004F6141"/>
    <w:rsid w:val="00503E68"/>
    <w:rsid w:val="0051738C"/>
    <w:rsid w:val="00524DEA"/>
    <w:rsid w:val="00530CD1"/>
    <w:rsid w:val="00531743"/>
    <w:rsid w:val="00542A3A"/>
    <w:rsid w:val="00544BD8"/>
    <w:rsid w:val="00554903"/>
    <w:rsid w:val="00557626"/>
    <w:rsid w:val="00561315"/>
    <w:rsid w:val="00567287"/>
    <w:rsid w:val="00577CC2"/>
    <w:rsid w:val="005817B9"/>
    <w:rsid w:val="00582F2B"/>
    <w:rsid w:val="0058633B"/>
    <w:rsid w:val="00587AD2"/>
    <w:rsid w:val="00587E0E"/>
    <w:rsid w:val="00591A62"/>
    <w:rsid w:val="005951DF"/>
    <w:rsid w:val="005B2758"/>
    <w:rsid w:val="005B692D"/>
    <w:rsid w:val="005C0E06"/>
    <w:rsid w:val="005C24F1"/>
    <w:rsid w:val="005D3E4F"/>
    <w:rsid w:val="005D6102"/>
    <w:rsid w:val="005D695D"/>
    <w:rsid w:val="005E07B5"/>
    <w:rsid w:val="005F5319"/>
    <w:rsid w:val="006016D7"/>
    <w:rsid w:val="006110D6"/>
    <w:rsid w:val="00611FEB"/>
    <w:rsid w:val="0061305E"/>
    <w:rsid w:val="00616994"/>
    <w:rsid w:val="006204DD"/>
    <w:rsid w:val="00621D3C"/>
    <w:rsid w:val="00625359"/>
    <w:rsid w:val="006264D8"/>
    <w:rsid w:val="00640628"/>
    <w:rsid w:val="00640CCA"/>
    <w:rsid w:val="00641ED9"/>
    <w:rsid w:val="006478BF"/>
    <w:rsid w:val="006536AE"/>
    <w:rsid w:val="00674307"/>
    <w:rsid w:val="00675D08"/>
    <w:rsid w:val="006823B7"/>
    <w:rsid w:val="00682BA8"/>
    <w:rsid w:val="00693552"/>
    <w:rsid w:val="006A5EA7"/>
    <w:rsid w:val="006B3FB6"/>
    <w:rsid w:val="006B41DE"/>
    <w:rsid w:val="006C174E"/>
    <w:rsid w:val="006C25D1"/>
    <w:rsid w:val="006C6E61"/>
    <w:rsid w:val="006C761B"/>
    <w:rsid w:val="006E0408"/>
    <w:rsid w:val="006E2EBC"/>
    <w:rsid w:val="006E69FE"/>
    <w:rsid w:val="006E7C2E"/>
    <w:rsid w:val="006F1C9D"/>
    <w:rsid w:val="006F220A"/>
    <w:rsid w:val="0070353A"/>
    <w:rsid w:val="007072C4"/>
    <w:rsid w:val="00726026"/>
    <w:rsid w:val="00736486"/>
    <w:rsid w:val="00737EC5"/>
    <w:rsid w:val="00737F0B"/>
    <w:rsid w:val="00744EA5"/>
    <w:rsid w:val="00746C1C"/>
    <w:rsid w:val="00761420"/>
    <w:rsid w:val="007650EF"/>
    <w:rsid w:val="00767CCD"/>
    <w:rsid w:val="007769CC"/>
    <w:rsid w:val="00777263"/>
    <w:rsid w:val="007819C6"/>
    <w:rsid w:val="00782BD7"/>
    <w:rsid w:val="0079286C"/>
    <w:rsid w:val="007A5288"/>
    <w:rsid w:val="007B00C5"/>
    <w:rsid w:val="007B0F3E"/>
    <w:rsid w:val="007F0AD2"/>
    <w:rsid w:val="007F200A"/>
    <w:rsid w:val="00806575"/>
    <w:rsid w:val="008101D0"/>
    <w:rsid w:val="0081182A"/>
    <w:rsid w:val="008136BB"/>
    <w:rsid w:val="00821941"/>
    <w:rsid w:val="00831289"/>
    <w:rsid w:val="0083440F"/>
    <w:rsid w:val="00840CBD"/>
    <w:rsid w:val="0085461C"/>
    <w:rsid w:val="00856998"/>
    <w:rsid w:val="008832DC"/>
    <w:rsid w:val="008859C6"/>
    <w:rsid w:val="00896EAD"/>
    <w:rsid w:val="008A0CEE"/>
    <w:rsid w:val="008A39C1"/>
    <w:rsid w:val="008B6593"/>
    <w:rsid w:val="008C345A"/>
    <w:rsid w:val="008C3FFF"/>
    <w:rsid w:val="008D11CB"/>
    <w:rsid w:val="008E3CF2"/>
    <w:rsid w:val="008E4C9B"/>
    <w:rsid w:val="008E7A98"/>
    <w:rsid w:val="008F74FF"/>
    <w:rsid w:val="00923019"/>
    <w:rsid w:val="0093379A"/>
    <w:rsid w:val="00945B72"/>
    <w:rsid w:val="009529E3"/>
    <w:rsid w:val="00955023"/>
    <w:rsid w:val="009607D3"/>
    <w:rsid w:val="00962603"/>
    <w:rsid w:val="009760FA"/>
    <w:rsid w:val="009766A0"/>
    <w:rsid w:val="009802DF"/>
    <w:rsid w:val="0098519E"/>
    <w:rsid w:val="00987E89"/>
    <w:rsid w:val="009C6A02"/>
    <w:rsid w:val="009D2A4A"/>
    <w:rsid w:val="00A117E3"/>
    <w:rsid w:val="00A1224B"/>
    <w:rsid w:val="00A14033"/>
    <w:rsid w:val="00A32CE2"/>
    <w:rsid w:val="00A42CB4"/>
    <w:rsid w:val="00A4572C"/>
    <w:rsid w:val="00A47FF6"/>
    <w:rsid w:val="00A53760"/>
    <w:rsid w:val="00A54F7D"/>
    <w:rsid w:val="00A572C1"/>
    <w:rsid w:val="00A61E1F"/>
    <w:rsid w:val="00A669DB"/>
    <w:rsid w:val="00A869C9"/>
    <w:rsid w:val="00A96CB8"/>
    <w:rsid w:val="00AA1685"/>
    <w:rsid w:val="00AA19E0"/>
    <w:rsid w:val="00AB1A3E"/>
    <w:rsid w:val="00AB2EE2"/>
    <w:rsid w:val="00AB504E"/>
    <w:rsid w:val="00AB7CBF"/>
    <w:rsid w:val="00AC3BD8"/>
    <w:rsid w:val="00AD1207"/>
    <w:rsid w:val="00AE3E6A"/>
    <w:rsid w:val="00AF113E"/>
    <w:rsid w:val="00AF1244"/>
    <w:rsid w:val="00AF198B"/>
    <w:rsid w:val="00AF5B40"/>
    <w:rsid w:val="00B043A8"/>
    <w:rsid w:val="00B11B55"/>
    <w:rsid w:val="00B11FB4"/>
    <w:rsid w:val="00B33431"/>
    <w:rsid w:val="00B4019F"/>
    <w:rsid w:val="00B43CF3"/>
    <w:rsid w:val="00B45CC4"/>
    <w:rsid w:val="00B5101D"/>
    <w:rsid w:val="00B53130"/>
    <w:rsid w:val="00B53D01"/>
    <w:rsid w:val="00B54EE8"/>
    <w:rsid w:val="00B803A4"/>
    <w:rsid w:val="00B8522A"/>
    <w:rsid w:val="00B94021"/>
    <w:rsid w:val="00BA2B26"/>
    <w:rsid w:val="00BA2D96"/>
    <w:rsid w:val="00BA78CA"/>
    <w:rsid w:val="00BB23E8"/>
    <w:rsid w:val="00BD3134"/>
    <w:rsid w:val="00BE0899"/>
    <w:rsid w:val="00BE0BAD"/>
    <w:rsid w:val="00BE306C"/>
    <w:rsid w:val="00BE72ED"/>
    <w:rsid w:val="00BF3523"/>
    <w:rsid w:val="00C035F3"/>
    <w:rsid w:val="00C07895"/>
    <w:rsid w:val="00C1317C"/>
    <w:rsid w:val="00C16A15"/>
    <w:rsid w:val="00C16EAF"/>
    <w:rsid w:val="00C25F1B"/>
    <w:rsid w:val="00C31B40"/>
    <w:rsid w:val="00C5284F"/>
    <w:rsid w:val="00C55207"/>
    <w:rsid w:val="00C70063"/>
    <w:rsid w:val="00C70A68"/>
    <w:rsid w:val="00C8439F"/>
    <w:rsid w:val="00C8452C"/>
    <w:rsid w:val="00C92C04"/>
    <w:rsid w:val="00C92F54"/>
    <w:rsid w:val="00C9362C"/>
    <w:rsid w:val="00C956FE"/>
    <w:rsid w:val="00C97D0B"/>
    <w:rsid w:val="00CB558B"/>
    <w:rsid w:val="00CB5A22"/>
    <w:rsid w:val="00CE1F94"/>
    <w:rsid w:val="00CE30ED"/>
    <w:rsid w:val="00CE6930"/>
    <w:rsid w:val="00CF5DC2"/>
    <w:rsid w:val="00CF6691"/>
    <w:rsid w:val="00D020BA"/>
    <w:rsid w:val="00D16A8D"/>
    <w:rsid w:val="00D16E09"/>
    <w:rsid w:val="00D34CBE"/>
    <w:rsid w:val="00D37CB2"/>
    <w:rsid w:val="00D606BA"/>
    <w:rsid w:val="00D6699A"/>
    <w:rsid w:val="00D72ECA"/>
    <w:rsid w:val="00D76B1D"/>
    <w:rsid w:val="00D81882"/>
    <w:rsid w:val="00DA26D9"/>
    <w:rsid w:val="00DB1F0A"/>
    <w:rsid w:val="00DC0334"/>
    <w:rsid w:val="00DC1503"/>
    <w:rsid w:val="00DC7202"/>
    <w:rsid w:val="00DD1010"/>
    <w:rsid w:val="00DE3861"/>
    <w:rsid w:val="00DE79C3"/>
    <w:rsid w:val="00DF1014"/>
    <w:rsid w:val="00DF6907"/>
    <w:rsid w:val="00E02791"/>
    <w:rsid w:val="00E05441"/>
    <w:rsid w:val="00E06FD9"/>
    <w:rsid w:val="00E109CC"/>
    <w:rsid w:val="00E12AFE"/>
    <w:rsid w:val="00E20A6C"/>
    <w:rsid w:val="00E2461A"/>
    <w:rsid w:val="00E9031E"/>
    <w:rsid w:val="00E92804"/>
    <w:rsid w:val="00E9743B"/>
    <w:rsid w:val="00EA4A0A"/>
    <w:rsid w:val="00EA78D0"/>
    <w:rsid w:val="00EB1C50"/>
    <w:rsid w:val="00EC3BE4"/>
    <w:rsid w:val="00EC3C49"/>
    <w:rsid w:val="00EC3DD7"/>
    <w:rsid w:val="00EC4931"/>
    <w:rsid w:val="00ED265D"/>
    <w:rsid w:val="00ED7A9E"/>
    <w:rsid w:val="00EE04F5"/>
    <w:rsid w:val="00EE306E"/>
    <w:rsid w:val="00EF1901"/>
    <w:rsid w:val="00F32BB1"/>
    <w:rsid w:val="00F46291"/>
    <w:rsid w:val="00F4772E"/>
    <w:rsid w:val="00F6505A"/>
    <w:rsid w:val="00F9167D"/>
    <w:rsid w:val="00F95063"/>
    <w:rsid w:val="00F95F66"/>
    <w:rsid w:val="00FB3CA2"/>
    <w:rsid w:val="00FC37D5"/>
    <w:rsid w:val="00FC69F5"/>
    <w:rsid w:val="00FE501E"/>
    <w:rsid w:val="00FE505C"/>
    <w:rsid w:val="00FF0A02"/>
    <w:rsid w:val="00FF5106"/>
    <w:rsid w:val="00FF6AE5"/>
    <w:rsid w:val="00FF7520"/>
    <w:rsid w:val="0261214D"/>
    <w:rsid w:val="06A201FE"/>
    <w:rsid w:val="085B7055"/>
    <w:rsid w:val="0DBF00DD"/>
    <w:rsid w:val="11FB67C8"/>
    <w:rsid w:val="1B9B0A06"/>
    <w:rsid w:val="20B17EBD"/>
    <w:rsid w:val="22F0074E"/>
    <w:rsid w:val="24095055"/>
    <w:rsid w:val="25325A11"/>
    <w:rsid w:val="25474073"/>
    <w:rsid w:val="25B4745D"/>
    <w:rsid w:val="2816703F"/>
    <w:rsid w:val="2BDE07E0"/>
    <w:rsid w:val="312B3097"/>
    <w:rsid w:val="31A96B9C"/>
    <w:rsid w:val="352C020B"/>
    <w:rsid w:val="35A311EC"/>
    <w:rsid w:val="380203FB"/>
    <w:rsid w:val="3F760056"/>
    <w:rsid w:val="4E090E4C"/>
    <w:rsid w:val="51B1032E"/>
    <w:rsid w:val="56D57392"/>
    <w:rsid w:val="5B09672D"/>
    <w:rsid w:val="5C981487"/>
    <w:rsid w:val="5DC60FC6"/>
    <w:rsid w:val="61D66C72"/>
    <w:rsid w:val="649D5370"/>
    <w:rsid w:val="6B9071CE"/>
    <w:rsid w:val="6F6D61E1"/>
    <w:rsid w:val="6F8027CD"/>
    <w:rsid w:val="73BD151F"/>
    <w:rsid w:val="75FB44D1"/>
    <w:rsid w:val="76DB6412"/>
    <w:rsid w:val="7E702934"/>
    <w:rsid w:val="7F431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3A587-06CA-4A56-9AE4-4D06DC394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386</Words>
  <Characters>2203</Characters>
  <Lines>18</Lines>
  <Paragraphs>5</Paragraphs>
  <TotalTime>1</TotalTime>
  <ScaleCrop>false</ScaleCrop>
  <LinksUpToDate>false</LinksUpToDate>
  <CharactersWithSpaces>2584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2019-06-13T00:50:00Z</dcterms:created>
  <dc:creator>林艳君</dc:creator>
  <cp:lastModifiedBy>黎东伟</cp:lastModifiedBy>
  <dcterms:modified xsi:type="dcterms:W3CDTF">2020-09-18T08:38:06Z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